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3EC0" w14:textId="77777777" w:rsidR="00D7092A" w:rsidRPr="00D7092A" w:rsidRDefault="00D7092A" w:rsidP="003C2934">
      <w:pPr>
        <w:jc w:val="center"/>
        <w:rPr>
          <w:sz w:val="32"/>
          <w:szCs w:val="32"/>
        </w:rPr>
      </w:pPr>
      <w:r w:rsidRPr="00D7092A">
        <w:rPr>
          <w:b/>
          <w:bCs/>
          <w:color w:val="7030A0"/>
          <w:sz w:val="40"/>
          <w:szCs w:val="40"/>
        </w:rPr>
        <w:t>T</w:t>
      </w:r>
      <w:r w:rsidRPr="00D7092A">
        <w:rPr>
          <w:b/>
          <w:bCs/>
          <w:sz w:val="40"/>
          <w:szCs w:val="40"/>
        </w:rPr>
        <w:t xml:space="preserve">rial of </w:t>
      </w:r>
      <w:r w:rsidRPr="00D7092A">
        <w:rPr>
          <w:b/>
          <w:bCs/>
          <w:color w:val="7030A0"/>
          <w:sz w:val="40"/>
          <w:szCs w:val="40"/>
        </w:rPr>
        <w:t>O</w:t>
      </w:r>
      <w:r w:rsidRPr="00D7092A">
        <w:rPr>
          <w:b/>
          <w:bCs/>
          <w:sz w:val="40"/>
          <w:szCs w:val="40"/>
        </w:rPr>
        <w:t xml:space="preserve">ndansetron as a </w:t>
      </w:r>
      <w:r w:rsidRPr="00D7092A">
        <w:rPr>
          <w:b/>
          <w:bCs/>
          <w:color w:val="7030A0"/>
          <w:sz w:val="40"/>
          <w:szCs w:val="40"/>
        </w:rPr>
        <w:t>P</w:t>
      </w:r>
      <w:r w:rsidRPr="00D7092A">
        <w:rPr>
          <w:b/>
          <w:bCs/>
          <w:sz w:val="40"/>
          <w:szCs w:val="40"/>
        </w:rPr>
        <w:t xml:space="preserve">arkinson’s </w:t>
      </w:r>
      <w:r w:rsidRPr="00D7092A">
        <w:rPr>
          <w:b/>
          <w:bCs/>
          <w:color w:val="7030A0"/>
          <w:sz w:val="40"/>
          <w:szCs w:val="40"/>
        </w:rPr>
        <w:t>HA</w:t>
      </w:r>
      <w:r w:rsidRPr="00D7092A">
        <w:rPr>
          <w:b/>
          <w:bCs/>
          <w:sz w:val="40"/>
          <w:szCs w:val="40"/>
        </w:rPr>
        <w:t xml:space="preserve">llucinations </w:t>
      </w:r>
      <w:r w:rsidRPr="00D7092A">
        <w:rPr>
          <w:b/>
          <w:bCs/>
          <w:color w:val="7030A0"/>
          <w:sz w:val="40"/>
          <w:szCs w:val="40"/>
        </w:rPr>
        <w:t>T</w:t>
      </w:r>
      <w:r w:rsidRPr="00D7092A">
        <w:rPr>
          <w:b/>
          <w:bCs/>
          <w:sz w:val="40"/>
          <w:szCs w:val="40"/>
        </w:rPr>
        <w:t xml:space="preserve">reatment:  </w:t>
      </w:r>
      <w:r w:rsidRPr="00D7092A">
        <w:rPr>
          <w:b/>
          <w:bCs/>
          <w:i/>
          <w:iCs/>
          <w:color w:val="7030A0"/>
          <w:sz w:val="40"/>
          <w:szCs w:val="40"/>
        </w:rPr>
        <w:t>The TOP HAT Trial</w:t>
      </w:r>
      <w:r w:rsidRPr="00D7092A">
        <w:rPr>
          <w:b/>
          <w:bCs/>
          <w:color w:val="7030A0"/>
          <w:sz w:val="40"/>
          <w:szCs w:val="40"/>
        </w:rPr>
        <w:t xml:space="preserve"> </w:t>
      </w:r>
      <w:r w:rsidRPr="00D7092A">
        <w:rPr>
          <w:b/>
          <w:bCs/>
          <w:sz w:val="40"/>
          <w:szCs w:val="40"/>
        </w:rPr>
        <w:br/>
      </w:r>
      <w:r w:rsidRPr="00D7092A">
        <w:rPr>
          <w:sz w:val="28"/>
          <w:szCs w:val="28"/>
        </w:rPr>
        <w:br/>
      </w:r>
      <w:r w:rsidRPr="00D7092A">
        <w:rPr>
          <w:b/>
          <w:bCs/>
          <w:sz w:val="32"/>
          <w:szCs w:val="32"/>
        </w:rPr>
        <w:t>If you have Parkinson’s and are experiencing visual hallucinations – seeing things that do not exist - you may be interested in hearing more about our study</w:t>
      </w:r>
      <w:r w:rsidRPr="00D7092A">
        <w:rPr>
          <w:sz w:val="32"/>
          <w:szCs w:val="32"/>
        </w:rPr>
        <w:t>.</w:t>
      </w:r>
      <w:r w:rsidRPr="00D7092A">
        <w:rPr>
          <w:sz w:val="32"/>
          <w:szCs w:val="32"/>
        </w:rPr>
        <w:br/>
        <w:t xml:space="preserve"> </w:t>
      </w:r>
      <w:r w:rsidRPr="00D7092A">
        <w:rPr>
          <w:sz w:val="32"/>
          <w:szCs w:val="32"/>
        </w:rPr>
        <w:br/>
      </w:r>
      <w:r w:rsidRPr="00D7092A">
        <w:rPr>
          <w:b/>
          <w:bCs/>
          <w:sz w:val="32"/>
          <w:szCs w:val="32"/>
        </w:rPr>
        <w:t>Funded by Parkinson’s UK, TOP HAT will establish whether ondansetron, a drug already used in the NHS as an anti-sickness medication, will be an effective and safe treatment for visual hallucinations in people with Parkinson’s</w:t>
      </w:r>
      <w:r w:rsidRPr="00D7092A">
        <w:rPr>
          <w:sz w:val="32"/>
          <w:szCs w:val="32"/>
        </w:rPr>
        <w:t xml:space="preserve">. </w:t>
      </w:r>
      <w:r w:rsidRPr="00D7092A">
        <w:rPr>
          <w:sz w:val="32"/>
          <w:szCs w:val="32"/>
        </w:rPr>
        <w:br/>
      </w:r>
      <w:r w:rsidRPr="00D7092A">
        <w:rPr>
          <w:sz w:val="32"/>
          <w:szCs w:val="32"/>
        </w:rPr>
        <w:br/>
      </w:r>
      <w:r w:rsidRPr="00D7092A">
        <w:rPr>
          <w:b/>
          <w:bCs/>
          <w:sz w:val="32"/>
          <w:szCs w:val="32"/>
        </w:rPr>
        <w:t>We will do this by comparing ond</w:t>
      </w:r>
      <w:r w:rsidR="00F178B9">
        <w:rPr>
          <w:b/>
          <w:bCs/>
          <w:sz w:val="32"/>
          <w:szCs w:val="32"/>
        </w:rPr>
        <w:t xml:space="preserve">ansetron treatment to placebo, </w:t>
      </w:r>
      <w:r w:rsidRPr="00D7092A">
        <w:rPr>
          <w:b/>
          <w:bCs/>
          <w:sz w:val="32"/>
          <w:szCs w:val="32"/>
        </w:rPr>
        <w:t>a tablet that looks identical but contains no drug, over 12 weeks with telephone follow up for 12 weeks once treatment ends.</w:t>
      </w:r>
      <w:r w:rsidRPr="00D7092A">
        <w:rPr>
          <w:b/>
          <w:bCs/>
          <w:sz w:val="32"/>
          <w:szCs w:val="32"/>
        </w:rPr>
        <w:br/>
      </w:r>
      <w:r w:rsidRPr="00D7092A">
        <w:rPr>
          <w:sz w:val="32"/>
          <w:szCs w:val="32"/>
          <w:lang w:val="en-US"/>
        </w:rPr>
        <w:br/>
      </w:r>
      <w:r w:rsidRPr="00D7092A">
        <w:rPr>
          <w:b/>
          <w:bCs/>
          <w:color w:val="7030A0"/>
          <w:sz w:val="32"/>
          <w:szCs w:val="32"/>
          <w:lang w:val="en-US"/>
        </w:rPr>
        <w:t xml:space="preserve">TOP HAT </w:t>
      </w:r>
      <w:r w:rsidRPr="00D7092A">
        <w:rPr>
          <w:b/>
          <w:bCs/>
          <w:sz w:val="32"/>
          <w:szCs w:val="32"/>
          <w:lang w:val="en-US"/>
        </w:rPr>
        <w:t xml:space="preserve">will </w:t>
      </w:r>
      <w:r w:rsidRPr="00D7092A">
        <w:rPr>
          <w:b/>
          <w:bCs/>
          <w:sz w:val="32"/>
          <w:szCs w:val="32"/>
        </w:rPr>
        <w:t xml:space="preserve">recruit 216 people with Parkinson’s over two years, from over twenty UK sites, from </w:t>
      </w:r>
      <w:r w:rsidR="00F178B9">
        <w:rPr>
          <w:b/>
          <w:bCs/>
          <w:sz w:val="32"/>
          <w:szCs w:val="32"/>
        </w:rPr>
        <w:t>Autumn</w:t>
      </w:r>
      <w:r w:rsidRPr="00D7092A">
        <w:rPr>
          <w:b/>
          <w:bCs/>
          <w:sz w:val="32"/>
          <w:szCs w:val="32"/>
        </w:rPr>
        <w:t xml:space="preserve"> 2020.</w:t>
      </w:r>
      <w:r w:rsidR="00F178B9">
        <w:rPr>
          <w:b/>
          <w:bCs/>
          <w:sz w:val="32"/>
          <w:szCs w:val="32"/>
        </w:rPr>
        <w:t xml:space="preserve"> Most of the assessments will be carried out via video</w:t>
      </w:r>
      <w:r w:rsidR="003F5A74">
        <w:rPr>
          <w:b/>
          <w:bCs/>
          <w:sz w:val="32"/>
          <w:szCs w:val="32"/>
        </w:rPr>
        <w:t xml:space="preserve"> </w:t>
      </w:r>
      <w:r w:rsidR="00F178B9">
        <w:rPr>
          <w:b/>
          <w:bCs/>
          <w:sz w:val="32"/>
          <w:szCs w:val="32"/>
        </w:rPr>
        <w:t>consu</w:t>
      </w:r>
      <w:r w:rsidR="003F5A74">
        <w:rPr>
          <w:b/>
          <w:bCs/>
          <w:sz w:val="32"/>
          <w:szCs w:val="32"/>
        </w:rPr>
        <w:t>l</w:t>
      </w:r>
      <w:r w:rsidR="00F178B9">
        <w:rPr>
          <w:b/>
          <w:bCs/>
          <w:sz w:val="32"/>
          <w:szCs w:val="32"/>
        </w:rPr>
        <w:t xml:space="preserve">tations or telephone to reduce the risk of exposure to </w:t>
      </w:r>
      <w:r w:rsidR="003F5A74">
        <w:rPr>
          <w:b/>
          <w:bCs/>
          <w:sz w:val="32"/>
          <w:szCs w:val="32"/>
        </w:rPr>
        <w:t>coronavirus.</w:t>
      </w:r>
      <w:r w:rsidR="00F83580">
        <w:rPr>
          <w:b/>
          <w:bCs/>
          <w:sz w:val="32"/>
          <w:szCs w:val="32"/>
        </w:rPr>
        <w:t xml:space="preserve"> </w:t>
      </w:r>
      <w:r w:rsidR="003F5A74">
        <w:rPr>
          <w:b/>
          <w:bCs/>
          <w:sz w:val="32"/>
          <w:szCs w:val="32"/>
        </w:rPr>
        <w:t>Only</w:t>
      </w:r>
      <w:r w:rsidR="00F178B9">
        <w:rPr>
          <w:b/>
          <w:bCs/>
          <w:sz w:val="32"/>
          <w:szCs w:val="32"/>
        </w:rPr>
        <w:t xml:space="preserve"> 3 brief visits </w:t>
      </w:r>
      <w:r w:rsidR="003F5A74">
        <w:rPr>
          <w:b/>
          <w:bCs/>
          <w:sz w:val="32"/>
          <w:szCs w:val="32"/>
        </w:rPr>
        <w:t xml:space="preserve">will be needed, to take a blood sample, </w:t>
      </w:r>
      <w:r w:rsidR="00E4183E">
        <w:rPr>
          <w:b/>
          <w:bCs/>
          <w:sz w:val="32"/>
          <w:szCs w:val="32"/>
        </w:rPr>
        <w:t>to carry out an ECG using a hand help device</w:t>
      </w:r>
      <w:r w:rsidR="00747170">
        <w:rPr>
          <w:b/>
          <w:bCs/>
          <w:sz w:val="32"/>
          <w:szCs w:val="32"/>
        </w:rPr>
        <w:t xml:space="preserve"> (no leads required)</w:t>
      </w:r>
      <w:r w:rsidR="00E4183E">
        <w:rPr>
          <w:b/>
          <w:bCs/>
          <w:sz w:val="32"/>
          <w:szCs w:val="32"/>
        </w:rPr>
        <w:t>, and to assess your</w:t>
      </w:r>
      <w:r w:rsidR="00747170">
        <w:rPr>
          <w:b/>
          <w:bCs/>
          <w:sz w:val="32"/>
          <w:szCs w:val="32"/>
        </w:rPr>
        <w:t xml:space="preserve"> Parkinson’s symptoms without making physical contact.</w:t>
      </w:r>
      <w:r w:rsidR="002C028A">
        <w:rPr>
          <w:b/>
          <w:bCs/>
          <w:sz w:val="32"/>
          <w:szCs w:val="32"/>
        </w:rPr>
        <w:t xml:space="preserve"> </w:t>
      </w:r>
      <w:r w:rsidRPr="00D7092A">
        <w:rPr>
          <w:b/>
          <w:bCs/>
          <w:sz w:val="32"/>
          <w:szCs w:val="32"/>
        </w:rPr>
        <w:t xml:space="preserve">If you think you may be interested, contact </w:t>
      </w:r>
      <w:r w:rsidR="00BF62C6" w:rsidRPr="00BF62C6">
        <w:rPr>
          <w:rFonts w:ascii="Arial" w:hAnsi="Arial" w:cs="Arial"/>
          <w:b/>
          <w:sz w:val="28"/>
        </w:rPr>
        <w:t>Dr Susan Angus</w:t>
      </w:r>
      <w:r w:rsidR="00BF62C6">
        <w:rPr>
          <w:rFonts w:ascii="Arial" w:hAnsi="Arial" w:cs="Arial"/>
          <w:b/>
          <w:sz w:val="28"/>
        </w:rPr>
        <w:t xml:space="preserve"> or Kate Ferguson</w:t>
      </w:r>
      <w:r w:rsidR="00BF62C6" w:rsidRPr="00BF62C6">
        <w:rPr>
          <w:rFonts w:ascii="Arial" w:hAnsi="Arial" w:cs="Arial"/>
          <w:b/>
          <w:sz w:val="28"/>
        </w:rPr>
        <w:t xml:space="preserve">, Neuroprogressive &amp; Dementia Network, Ninewells </w:t>
      </w:r>
      <w:r w:rsidR="00BF62C6" w:rsidRPr="00BF62C6">
        <w:rPr>
          <w:rFonts w:ascii="Arial" w:hAnsi="Arial" w:cs="Arial"/>
          <w:b/>
          <w:sz w:val="28"/>
        </w:rPr>
        <w:lastRenderedPageBreak/>
        <w:t>Hospital, Dundee, DD1 9SY. 01382 423086</w:t>
      </w:r>
      <w:r w:rsidR="00BF62C6" w:rsidRPr="00BF62C6">
        <w:rPr>
          <w:sz w:val="28"/>
        </w:rPr>
        <w:t xml:space="preserve"> </w:t>
      </w:r>
      <w:r w:rsidRPr="00D7092A">
        <w:rPr>
          <w:b/>
          <w:bCs/>
          <w:sz w:val="32"/>
          <w:szCs w:val="32"/>
        </w:rPr>
        <w:t>to hear more about the study and find out which is your closest TOP HAT recruitment site.</w:t>
      </w:r>
    </w:p>
    <w:p w14:paraId="57194642" w14:textId="77777777" w:rsidR="00D7092A" w:rsidRPr="00D7092A" w:rsidRDefault="00D7092A" w:rsidP="003C2934">
      <w:pPr>
        <w:jc w:val="center"/>
        <w:rPr>
          <w:sz w:val="28"/>
          <w:szCs w:val="28"/>
        </w:rPr>
      </w:pPr>
      <w:r w:rsidRPr="00D7092A">
        <w:rPr>
          <w:b/>
          <w:bCs/>
          <w:sz w:val="32"/>
          <w:szCs w:val="32"/>
        </w:rPr>
        <w:t>Thank you for taking the time to read this leaflet.</w:t>
      </w:r>
    </w:p>
    <w:sectPr w:rsidR="00D7092A" w:rsidRPr="00D7092A" w:rsidSect="00147D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F359" w14:textId="77777777" w:rsidR="007145F9" w:rsidRDefault="007145F9" w:rsidP="00D7092A">
      <w:pPr>
        <w:spacing w:after="0" w:line="240" w:lineRule="auto"/>
      </w:pPr>
      <w:r>
        <w:separator/>
      </w:r>
    </w:p>
  </w:endnote>
  <w:endnote w:type="continuationSeparator" w:id="0">
    <w:p w14:paraId="11C6C3D0" w14:textId="77777777" w:rsidR="007145F9" w:rsidRDefault="007145F9" w:rsidP="00D7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4C2E" w14:textId="77777777" w:rsidR="00D7092A" w:rsidRDefault="00D7092A" w:rsidP="00D7092A">
    <w:pPr>
      <w:pStyle w:val="Footer"/>
      <w:tabs>
        <w:tab w:val="right" w:pos="11900"/>
      </w:tabs>
    </w:pPr>
    <w:r>
      <w:t xml:space="preserve">        </w:t>
    </w:r>
    <w:r w:rsidRPr="00266C87">
      <w:rPr>
        <w:b/>
      </w:rPr>
      <w:t>TOP HAT</w:t>
    </w:r>
    <w:r w:rsidRPr="008502DA">
      <w:t xml:space="preserve"> </w:t>
    </w:r>
    <w:r>
      <w:t>Leaflet</w:t>
    </w:r>
    <w:r w:rsidR="005578AC">
      <w:t xml:space="preserve">_short summary </w:t>
    </w:r>
    <w:r>
      <w:t>V</w:t>
    </w:r>
    <w:r w:rsidR="007363D6">
      <w:t>2</w:t>
    </w:r>
    <w:r w:rsidRPr="008502DA">
      <w:t>_</w:t>
    </w:r>
    <w:r w:rsidR="007363D6">
      <w:t>25</w:t>
    </w:r>
    <w:r w:rsidRPr="008502DA">
      <w:rPr>
        <w:vertAlign w:val="superscript"/>
      </w:rPr>
      <w:t>th</w:t>
    </w:r>
    <w:r w:rsidRPr="008502DA">
      <w:t xml:space="preserve"> </w:t>
    </w:r>
    <w:r w:rsidR="007363D6">
      <w:t>June</w:t>
    </w:r>
    <w:r w:rsidRPr="008502DA">
      <w:t xml:space="preserve"> 20</w:t>
    </w:r>
    <w:r w:rsidR="007363D6">
      <w:t>20</w:t>
    </w:r>
    <w:r>
      <w:t xml:space="preserve">             </w:t>
    </w:r>
  </w:p>
  <w:p w14:paraId="10D84712" w14:textId="77777777" w:rsidR="00D7092A" w:rsidRDefault="00D7092A" w:rsidP="00D7092A">
    <w:pPr>
      <w:pStyle w:val="Footer"/>
      <w:tabs>
        <w:tab w:val="right" w:pos="11900"/>
      </w:tabs>
    </w:pPr>
  </w:p>
  <w:p w14:paraId="542B4685" w14:textId="77777777" w:rsidR="00B5237A" w:rsidRDefault="00D7092A" w:rsidP="00B5237A">
    <w:pPr>
      <w:pStyle w:val="Footer"/>
      <w:tabs>
        <w:tab w:val="right" w:pos="11900"/>
      </w:tabs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Pr="00697512">
      <w:rPr>
        <w:rFonts w:ascii="Verdana" w:hAnsi="Verdana"/>
        <w:noProof/>
        <w:sz w:val="18"/>
        <w:szCs w:val="18"/>
        <w:lang w:eastAsia="en-GB"/>
      </w:rPr>
      <w:drawing>
        <wp:inline distT="0" distB="0" distL="0" distR="0" wp14:anchorId="57660277" wp14:editId="7F798038">
          <wp:extent cx="1105535" cy="382905"/>
          <wp:effectExtent l="0" t="0" r="0" b="0"/>
          <wp:docPr id="2" name="Picture 2" descr="Priment_3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 descr="Priment_3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  <w:szCs w:val="18"/>
      </w:rPr>
      <w:t xml:space="preserve">              </w:t>
    </w:r>
    <w:r w:rsidRPr="00FB5146">
      <w:rPr>
        <w:noProof/>
      </w:rPr>
      <w:t xml:space="preserve"> </w:t>
    </w:r>
    <w:r>
      <w:rPr>
        <w:rFonts w:ascii="Verdana" w:hAnsi="Verdana"/>
        <w:noProof/>
        <w:sz w:val="18"/>
        <w:szCs w:val="18"/>
      </w:rPr>
      <w:t xml:space="preserve"> </w:t>
    </w:r>
    <w:r>
      <w:rPr>
        <w:sz w:val="16"/>
        <w:szCs w:val="16"/>
      </w:rPr>
      <w:t xml:space="preserve">   </w:t>
    </w:r>
    <w:r w:rsidR="00B5237A">
      <w:rPr>
        <w:noProof/>
        <w:sz w:val="16"/>
        <w:szCs w:val="16"/>
        <w:lang w:eastAsia="en-GB"/>
      </w:rPr>
      <w:drawing>
        <wp:inline distT="0" distB="0" distL="0" distR="0" wp14:anchorId="7338E13F" wp14:editId="6826264B">
          <wp:extent cx="1382395" cy="393700"/>
          <wp:effectExtent l="0" t="0" r="8255" b="6350"/>
          <wp:docPr id="5" name="Picture 5" descr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L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</w:t>
    </w:r>
    <w:r w:rsidR="00B5237A">
      <w:rPr>
        <w:noProof/>
        <w:sz w:val="16"/>
        <w:szCs w:val="16"/>
        <w:lang w:eastAsia="en-GB"/>
      </w:rPr>
      <w:drawing>
        <wp:inline distT="0" distB="0" distL="0" distR="0" wp14:anchorId="1A98078E" wp14:editId="5566932C">
          <wp:extent cx="847725" cy="416560"/>
          <wp:effectExtent l="0" t="0" r="9525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237A">
      <w:rPr>
        <w:sz w:val="16"/>
        <w:szCs w:val="16"/>
      </w:rPr>
      <w:t xml:space="preserve"> </w:t>
    </w:r>
  </w:p>
  <w:p w14:paraId="1B3D3303" w14:textId="77777777" w:rsidR="00B5237A" w:rsidRDefault="00B5237A" w:rsidP="00B5237A">
    <w:pPr>
      <w:pStyle w:val="Footer"/>
      <w:tabs>
        <w:tab w:val="right" w:pos="11900"/>
      </w:tabs>
      <w:rPr>
        <w:sz w:val="16"/>
        <w:szCs w:val="16"/>
      </w:rPr>
    </w:pPr>
  </w:p>
  <w:p w14:paraId="15DAB3A3" w14:textId="77777777" w:rsidR="00B5237A" w:rsidRDefault="00B5237A" w:rsidP="00B5237A">
    <w:pPr>
      <w:pStyle w:val="Footer"/>
      <w:tabs>
        <w:tab w:val="right" w:pos="11900"/>
      </w:tabs>
      <w:rPr>
        <w:sz w:val="16"/>
        <w:szCs w:val="16"/>
      </w:rPr>
    </w:pPr>
  </w:p>
  <w:p w14:paraId="022A3AE0" w14:textId="77777777" w:rsidR="00B5237A" w:rsidRPr="00C7001B" w:rsidRDefault="00B5237A" w:rsidP="00B5237A">
    <w:pPr>
      <w:pStyle w:val="Footer"/>
      <w:tabs>
        <w:tab w:val="right" w:pos="11900"/>
      </w:tabs>
      <w:rPr>
        <w:rFonts w:ascii="Arial" w:hAnsi="Arial" w:cs="Arial"/>
        <w:sz w:val="16"/>
        <w:szCs w:val="16"/>
      </w:rPr>
    </w:pPr>
    <w:r w:rsidRPr="000A3631">
      <w:rPr>
        <w:rFonts w:ascii="Arial" w:hAnsi="Arial" w:cs="Arial"/>
        <w:sz w:val="16"/>
        <w:szCs w:val="16"/>
      </w:rPr>
      <w:t>Parkinson’s UK is the operating name of the Parkinson’s Disease Society of the United Kingdom.</w:t>
    </w:r>
    <w:r>
      <w:rPr>
        <w:rFonts w:ascii="Arial" w:hAnsi="Arial" w:cs="Arial"/>
        <w:sz w:val="16"/>
        <w:szCs w:val="16"/>
      </w:rPr>
      <w:t xml:space="preserve"> </w:t>
    </w:r>
    <w:r w:rsidRPr="000A3631">
      <w:rPr>
        <w:rFonts w:ascii="Arial" w:hAnsi="Arial" w:cs="Arial"/>
        <w:sz w:val="16"/>
        <w:szCs w:val="16"/>
      </w:rPr>
      <w:t>A charity registered in England and Wales (258197) and in Scotland (SC037554</w:t>
    </w:r>
    <w:r>
      <w:rPr>
        <w:rFonts w:ascii="Arial" w:hAnsi="Arial" w:cs="Arial"/>
        <w:sz w:val="16"/>
        <w:szCs w:val="16"/>
      </w:rPr>
      <w:t>)</w:t>
    </w:r>
  </w:p>
  <w:p w14:paraId="292161DE" w14:textId="77777777" w:rsidR="00B5237A" w:rsidRDefault="00B5237A" w:rsidP="00B5237A">
    <w:pPr>
      <w:pStyle w:val="Footer"/>
      <w:rPr>
        <w:rFonts w:ascii="Arial" w:hAnsi="Arial" w:cs="Arial"/>
        <w:sz w:val="16"/>
        <w:szCs w:val="16"/>
      </w:rPr>
    </w:pPr>
  </w:p>
  <w:p w14:paraId="00B447DD" w14:textId="77777777" w:rsidR="00D7092A" w:rsidRPr="00D7092A" w:rsidRDefault="00D7092A" w:rsidP="00D7092A">
    <w:pPr>
      <w:pStyle w:val="Footer"/>
      <w:tabs>
        <w:tab w:val="right" w:pos="119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461E4" w14:textId="77777777" w:rsidR="007145F9" w:rsidRDefault="007145F9" w:rsidP="00D7092A">
      <w:pPr>
        <w:spacing w:after="0" w:line="240" w:lineRule="auto"/>
      </w:pPr>
      <w:r>
        <w:separator/>
      </w:r>
    </w:p>
  </w:footnote>
  <w:footnote w:type="continuationSeparator" w:id="0">
    <w:p w14:paraId="65DAFD17" w14:textId="77777777" w:rsidR="007145F9" w:rsidRDefault="007145F9" w:rsidP="00D7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56D8" w14:textId="77777777" w:rsidR="00D7092A" w:rsidRDefault="00113A7C" w:rsidP="00D709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8A9FDA" wp14:editId="58234A81">
          <wp:simplePos x="0" y="0"/>
          <wp:positionH relativeFrom="column">
            <wp:posOffset>4869180</wp:posOffset>
          </wp:positionH>
          <wp:positionV relativeFrom="paragraph">
            <wp:posOffset>-110490</wp:posOffset>
          </wp:positionV>
          <wp:extent cx="1181100" cy="1176655"/>
          <wp:effectExtent l="19050" t="0" r="0" b="0"/>
          <wp:wrapSquare wrapText="bothSides"/>
          <wp:docPr id="1" name="Picture 1" descr="two[1]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o[1]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67C">
      <w:rPr>
        <w:noProof/>
        <w:lang w:eastAsia="en-GB"/>
      </w:rPr>
      <w:drawing>
        <wp:inline distT="0" distB="0" distL="0" distR="0" wp14:anchorId="5CEE2EAC" wp14:editId="38816755">
          <wp:extent cx="1915886" cy="906788"/>
          <wp:effectExtent l="0" t="0" r="825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 HA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487" cy="930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92A">
      <w:t xml:space="preserve">    </w:t>
    </w:r>
  </w:p>
  <w:p w14:paraId="45CD4E5F" w14:textId="77777777" w:rsidR="00D7092A" w:rsidRDefault="00D70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2A"/>
    <w:rsid w:val="00113A7C"/>
    <w:rsid w:val="00147DA4"/>
    <w:rsid w:val="001B367C"/>
    <w:rsid w:val="002C028A"/>
    <w:rsid w:val="003067A3"/>
    <w:rsid w:val="003C2934"/>
    <w:rsid w:val="003F5A74"/>
    <w:rsid w:val="00555F1B"/>
    <w:rsid w:val="005578AC"/>
    <w:rsid w:val="007145F9"/>
    <w:rsid w:val="007363D6"/>
    <w:rsid w:val="00747170"/>
    <w:rsid w:val="007625EE"/>
    <w:rsid w:val="00970C38"/>
    <w:rsid w:val="00B5237A"/>
    <w:rsid w:val="00BF62C6"/>
    <w:rsid w:val="00D6590B"/>
    <w:rsid w:val="00D7092A"/>
    <w:rsid w:val="00E4183E"/>
    <w:rsid w:val="00F178B9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0024D"/>
  <w15:docId w15:val="{4F5463BF-7F2B-CD44-9E3E-BA566A0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2A"/>
  </w:style>
  <w:style w:type="paragraph" w:styleId="Footer">
    <w:name w:val="footer"/>
    <w:basedOn w:val="Normal"/>
    <w:link w:val="FooterChar"/>
    <w:uiPriority w:val="99"/>
    <w:unhideWhenUsed/>
    <w:rsid w:val="00D7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2A"/>
  </w:style>
  <w:style w:type="paragraph" w:styleId="BalloonText">
    <w:name w:val="Balloon Text"/>
    <w:basedOn w:val="Normal"/>
    <w:link w:val="BalloonTextChar"/>
    <w:uiPriority w:val="99"/>
    <w:semiHidden/>
    <w:unhideWhenUsed/>
    <w:rsid w:val="0073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Zubko, Olga</dc:creator>
  <cp:lastModifiedBy>Jo Goodburn</cp:lastModifiedBy>
  <cp:revision>2</cp:revision>
  <dcterms:created xsi:type="dcterms:W3CDTF">2021-03-09T13:22:00Z</dcterms:created>
  <dcterms:modified xsi:type="dcterms:W3CDTF">2021-03-09T13:22:00Z</dcterms:modified>
</cp:coreProperties>
</file>